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04468" w14:textId="77777777" w:rsidR="008F2A41" w:rsidRDefault="0037638E">
      <w:r>
        <w:rPr>
          <w:noProof/>
          <w:lang w:val="ru-RU" w:eastAsia="ru-RU"/>
        </w:rPr>
        <w:drawing>
          <wp:inline distT="0" distB="0" distL="0" distR="0" wp14:anchorId="25D71731" wp14:editId="47A18AC4">
            <wp:extent cx="5937250" cy="18288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фирменный бланк Арбитражная палата Казахстана-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7250" cy="1828800"/>
                    </a:xfrm>
                    <a:prstGeom prst="rect">
                      <a:avLst/>
                    </a:prstGeom>
                  </pic:spPr>
                </pic:pic>
              </a:graphicData>
            </a:graphic>
          </wp:inline>
        </w:drawing>
      </w:r>
    </w:p>
    <w:p w14:paraId="3CC18CAF" w14:textId="1DFE640C" w:rsidR="007735E0" w:rsidRDefault="008B228B" w:rsidP="007735E0">
      <w:pPr>
        <w:rPr>
          <w:b/>
          <w:shd w:val="clear" w:color="auto" w:fill="FFFFFF"/>
        </w:rPr>
      </w:pPr>
      <w:r w:rsidRPr="00965613">
        <w:rPr>
          <w:rFonts w:ascii="Times New Roman" w:hAnsi="Times New Roman" w:cs="Times New Roman"/>
          <w:b/>
          <w:sz w:val="28"/>
          <w:szCs w:val="28"/>
        </w:rPr>
        <w:t xml:space="preserve">                                                                                </w:t>
      </w:r>
    </w:p>
    <w:p w14:paraId="683EFCF9" w14:textId="77777777" w:rsidR="007735E0" w:rsidRDefault="007735E0" w:rsidP="007735E0">
      <w:pPr>
        <w:ind w:firstLine="709"/>
        <w:jc w:val="right"/>
        <w:rPr>
          <w:b/>
          <w:shd w:val="clear" w:color="auto" w:fill="FFFFFF"/>
        </w:rPr>
      </w:pPr>
    </w:p>
    <w:p w14:paraId="537BCFC5" w14:textId="77777777" w:rsidR="007735E0" w:rsidRPr="007735E0" w:rsidRDefault="007735E0" w:rsidP="007735E0">
      <w:pPr>
        <w:ind w:firstLine="709"/>
        <w:jc w:val="right"/>
        <w:rPr>
          <w:rFonts w:ascii="Times New Roman" w:hAnsi="Times New Roman" w:cs="Times New Roman"/>
          <w:b/>
          <w:shd w:val="clear" w:color="auto" w:fill="FFFFFF"/>
        </w:rPr>
      </w:pPr>
      <w:r w:rsidRPr="007735E0">
        <w:rPr>
          <w:rFonts w:ascii="Times New Roman" w:hAnsi="Times New Roman" w:cs="Times New Roman"/>
          <w:b/>
          <w:shd w:val="clear" w:color="auto" w:fill="FFFFFF"/>
        </w:rPr>
        <w:t xml:space="preserve">Господину </w:t>
      </w:r>
      <w:proofErr w:type="spellStart"/>
      <w:r w:rsidRPr="007735E0">
        <w:rPr>
          <w:rFonts w:ascii="Times New Roman" w:hAnsi="Times New Roman" w:cs="Times New Roman"/>
          <w:b/>
          <w:shd w:val="clear" w:color="auto" w:fill="FFFFFF"/>
        </w:rPr>
        <w:t>Сайджаппарову</w:t>
      </w:r>
      <w:proofErr w:type="spellEnd"/>
      <w:r w:rsidRPr="007735E0">
        <w:rPr>
          <w:rFonts w:ascii="Times New Roman" w:hAnsi="Times New Roman" w:cs="Times New Roman"/>
          <w:b/>
          <w:shd w:val="clear" w:color="auto" w:fill="FFFFFF"/>
        </w:rPr>
        <w:t xml:space="preserve"> А.А. </w:t>
      </w:r>
    </w:p>
    <w:p w14:paraId="4FDEA74F" w14:textId="77777777" w:rsidR="007735E0" w:rsidRPr="007735E0" w:rsidRDefault="007735E0" w:rsidP="007735E0">
      <w:pPr>
        <w:ind w:firstLine="709"/>
        <w:jc w:val="both"/>
        <w:rPr>
          <w:rFonts w:ascii="Times New Roman" w:hAnsi="Times New Roman" w:cs="Times New Roman"/>
          <w:b/>
          <w:shd w:val="clear" w:color="auto" w:fill="FFFFFF"/>
        </w:rPr>
      </w:pPr>
    </w:p>
    <w:p w14:paraId="2BC56D5F" w14:textId="77777777" w:rsidR="007735E0" w:rsidRPr="007735E0" w:rsidRDefault="007735E0" w:rsidP="007735E0">
      <w:pPr>
        <w:ind w:firstLine="709"/>
        <w:jc w:val="center"/>
        <w:rPr>
          <w:rFonts w:ascii="Times New Roman" w:hAnsi="Times New Roman" w:cs="Times New Roman"/>
          <w:b/>
          <w:color w:val="212529"/>
          <w:shd w:val="clear" w:color="auto" w:fill="FFFFFF"/>
        </w:rPr>
      </w:pPr>
      <w:r w:rsidRPr="007735E0">
        <w:rPr>
          <w:rFonts w:ascii="Times New Roman" w:hAnsi="Times New Roman" w:cs="Times New Roman"/>
          <w:b/>
          <w:shd w:val="clear" w:color="auto" w:fill="FFFFFF"/>
        </w:rPr>
        <w:t xml:space="preserve">Уважаемый Азамат </w:t>
      </w:r>
      <w:proofErr w:type="spellStart"/>
      <w:r w:rsidRPr="007735E0">
        <w:rPr>
          <w:rFonts w:ascii="Times New Roman" w:hAnsi="Times New Roman" w:cs="Times New Roman"/>
          <w:b/>
          <w:shd w:val="clear" w:color="auto" w:fill="FFFFFF"/>
        </w:rPr>
        <w:t>Абдуллажанұлы</w:t>
      </w:r>
      <w:proofErr w:type="spellEnd"/>
    </w:p>
    <w:p w14:paraId="5001B006" w14:textId="77777777" w:rsidR="007735E0" w:rsidRPr="007735E0" w:rsidRDefault="007735E0" w:rsidP="007735E0">
      <w:pPr>
        <w:ind w:firstLine="709"/>
        <w:jc w:val="both"/>
        <w:rPr>
          <w:rFonts w:ascii="Times New Roman" w:hAnsi="Times New Roman" w:cs="Times New Roman"/>
          <w:color w:val="212529"/>
          <w:shd w:val="clear" w:color="auto" w:fill="FFFFFF"/>
        </w:rPr>
      </w:pPr>
    </w:p>
    <w:p w14:paraId="6BCAC033" w14:textId="77777777" w:rsidR="007735E0" w:rsidRPr="007735E0" w:rsidRDefault="007735E0" w:rsidP="007735E0">
      <w:pPr>
        <w:ind w:firstLine="709"/>
        <w:jc w:val="both"/>
        <w:rPr>
          <w:rFonts w:ascii="Times New Roman" w:hAnsi="Times New Roman" w:cs="Times New Roman"/>
          <w:color w:val="212529"/>
          <w:shd w:val="clear" w:color="auto" w:fill="FFFFFF"/>
        </w:rPr>
      </w:pPr>
    </w:p>
    <w:p w14:paraId="5C3C658D" w14:textId="77777777" w:rsidR="007735E0" w:rsidRPr="007735E0" w:rsidRDefault="007735E0" w:rsidP="007735E0">
      <w:pPr>
        <w:ind w:firstLine="709"/>
        <w:jc w:val="both"/>
        <w:rPr>
          <w:rFonts w:ascii="Times New Roman" w:hAnsi="Times New Roman" w:cs="Times New Roman"/>
          <w:bCs/>
          <w:iCs/>
        </w:rPr>
      </w:pPr>
      <w:r w:rsidRPr="007735E0">
        <w:rPr>
          <w:rFonts w:ascii="Times New Roman" w:hAnsi="Times New Roman" w:cs="Times New Roman"/>
          <w:bCs/>
          <w:iCs/>
        </w:rPr>
        <w:t xml:space="preserve">1. Согласно п. 3 ст. 53 </w:t>
      </w:r>
      <w:r w:rsidRPr="007735E0">
        <w:rPr>
          <w:rFonts w:ascii="Times New Roman" w:hAnsi="Times New Roman" w:cs="Times New Roman"/>
          <w:color w:val="212529"/>
          <w:shd w:val="clear" w:color="auto" w:fill="FFFFFF"/>
        </w:rPr>
        <w:t>Закона Республики Казахстан от 8 апреля 2016 года «Об арбитраже» (далее – Закон об арбитраже), п. 3-1 ст. 465 ГПК с</w:t>
      </w:r>
      <w:r w:rsidRPr="007735E0">
        <w:rPr>
          <w:rFonts w:ascii="Times New Roman" w:hAnsi="Times New Roman" w:cs="Times New Roman"/>
          <w:bCs/>
          <w:iCs/>
        </w:rPr>
        <w:t>уд вправе по обращению одной из сторон приостановить на установленный срок производство по ходатайству об отмене арбитражного решения для возобновления арбитражного разбирательства либо принятия иных мер, позволяющих устранить основания для отмены арбитражного решения.</w:t>
      </w:r>
    </w:p>
    <w:p w14:paraId="1410CA56" w14:textId="77777777" w:rsidR="007735E0" w:rsidRPr="007735E0" w:rsidRDefault="007735E0" w:rsidP="007735E0">
      <w:pPr>
        <w:ind w:firstLine="709"/>
        <w:jc w:val="both"/>
        <w:rPr>
          <w:rFonts w:ascii="Times New Roman" w:hAnsi="Times New Roman" w:cs="Times New Roman"/>
          <w:bCs/>
          <w:iCs/>
        </w:rPr>
      </w:pPr>
      <w:r w:rsidRPr="007735E0">
        <w:rPr>
          <w:rFonts w:ascii="Times New Roman" w:hAnsi="Times New Roman" w:cs="Times New Roman"/>
          <w:bCs/>
          <w:iCs/>
        </w:rPr>
        <w:t>Если арбитры выносят новое решение, сторона вправе в течение установленного судом срока без представления искового заявления ходатайствовать об отмене решения в части, относящейся к возобновленному арбитражному разбирательству или изменениям в первоначальном решении.</w:t>
      </w:r>
    </w:p>
    <w:p w14:paraId="632EFF3C" w14:textId="77777777" w:rsidR="007735E0" w:rsidRPr="007735E0" w:rsidRDefault="007735E0" w:rsidP="007735E0">
      <w:pPr>
        <w:ind w:firstLine="709"/>
        <w:jc w:val="both"/>
        <w:rPr>
          <w:rFonts w:ascii="Times New Roman" w:hAnsi="Times New Roman" w:cs="Times New Roman"/>
          <w:bCs/>
          <w:iCs/>
        </w:rPr>
      </w:pPr>
      <w:r w:rsidRPr="007735E0">
        <w:rPr>
          <w:rFonts w:ascii="Times New Roman" w:hAnsi="Times New Roman" w:cs="Times New Roman"/>
        </w:rPr>
        <w:t xml:space="preserve">В соответствии с указанной нормой суд вправе, но не обязан приостановить производство по рассмотрению ходатайства об отмене арбитражного разбирательства на установленный им срок для </w:t>
      </w:r>
      <w:r w:rsidRPr="007735E0">
        <w:rPr>
          <w:rFonts w:ascii="Times New Roman" w:hAnsi="Times New Roman" w:cs="Times New Roman"/>
          <w:bCs/>
          <w:iCs/>
        </w:rPr>
        <w:t>возобновления арбитражного разбирательства</w:t>
      </w:r>
      <w:r w:rsidRPr="007735E0">
        <w:rPr>
          <w:rFonts w:ascii="Times New Roman" w:hAnsi="Times New Roman" w:cs="Times New Roman"/>
        </w:rPr>
        <w:t>. Такое решение судом принимается по обращению одной из сторон, а не по собственной инициативе.</w:t>
      </w:r>
    </w:p>
    <w:p w14:paraId="1D029144" w14:textId="77777777" w:rsidR="007735E0" w:rsidRPr="007735E0" w:rsidRDefault="007735E0" w:rsidP="007735E0">
      <w:pPr>
        <w:ind w:firstLine="709"/>
        <w:jc w:val="both"/>
        <w:rPr>
          <w:rFonts w:ascii="Times New Roman" w:hAnsi="Times New Roman" w:cs="Times New Roman"/>
          <w:bCs/>
          <w:iCs/>
        </w:rPr>
      </w:pPr>
      <w:r w:rsidRPr="007735E0">
        <w:rPr>
          <w:rFonts w:ascii="Times New Roman" w:hAnsi="Times New Roman" w:cs="Times New Roman"/>
          <w:bCs/>
          <w:iCs/>
        </w:rPr>
        <w:t xml:space="preserve">Как следует из Определения </w:t>
      </w:r>
      <w:r w:rsidRPr="007735E0">
        <w:rPr>
          <w:rFonts w:ascii="Times New Roman" w:hAnsi="Times New Roman" w:cs="Times New Roman"/>
          <w:iCs/>
        </w:rPr>
        <w:t xml:space="preserve">Международного </w:t>
      </w:r>
      <w:r w:rsidRPr="007735E0">
        <w:rPr>
          <w:rFonts w:ascii="Times New Roman" w:hAnsi="Times New Roman" w:cs="Times New Roman"/>
          <w:shd w:val="clear" w:color="auto" w:fill="FFFFFF"/>
        </w:rPr>
        <w:t>арбитража по Западно-Казахстанской области</w:t>
      </w:r>
      <w:r w:rsidRPr="007735E0">
        <w:rPr>
          <w:rFonts w:ascii="Times New Roman" w:hAnsi="Times New Roman" w:cs="Times New Roman"/>
          <w:bCs/>
          <w:iCs/>
        </w:rPr>
        <w:t xml:space="preserve"> по делу </w:t>
      </w:r>
      <w:r w:rsidRPr="007735E0">
        <w:rPr>
          <w:rFonts w:ascii="Times New Roman" w:hAnsi="Times New Roman" w:cs="Times New Roman"/>
        </w:rPr>
        <w:t xml:space="preserve">№ 00099-2/20 от 15 мая 2020 года (далее – Определение от 15 мая 2020 г.) в рамках рассмотрения судом ходатайства об отмене арбитражного решения ходатайство в суд о </w:t>
      </w:r>
      <w:r w:rsidRPr="007735E0">
        <w:rPr>
          <w:rFonts w:ascii="Times New Roman" w:hAnsi="Times New Roman" w:cs="Times New Roman"/>
          <w:bCs/>
          <w:iCs/>
        </w:rPr>
        <w:t>приостановлении им производства по отмене арбитражного решения для возобновления арбитражного разбирательства либо принятия иных мер, позволяющих устранить основания для отмены арбитражного решения, Вами заявлено не было.</w:t>
      </w:r>
    </w:p>
    <w:p w14:paraId="068BA9D6" w14:textId="77777777" w:rsidR="007735E0" w:rsidRPr="007735E0" w:rsidRDefault="007735E0" w:rsidP="007735E0">
      <w:pPr>
        <w:ind w:firstLine="709"/>
        <w:jc w:val="both"/>
        <w:rPr>
          <w:rFonts w:ascii="Times New Roman" w:hAnsi="Times New Roman" w:cs="Times New Roman"/>
          <w:bCs/>
          <w:iCs/>
        </w:rPr>
      </w:pPr>
      <w:r w:rsidRPr="007735E0">
        <w:rPr>
          <w:rFonts w:ascii="Times New Roman" w:hAnsi="Times New Roman" w:cs="Times New Roman"/>
          <w:bCs/>
          <w:iCs/>
        </w:rPr>
        <w:t xml:space="preserve">В связи с этим Определением </w:t>
      </w:r>
      <w:r w:rsidRPr="007735E0">
        <w:rPr>
          <w:rFonts w:ascii="Times New Roman" w:hAnsi="Times New Roman" w:cs="Times New Roman"/>
        </w:rPr>
        <w:t>от 15 мая 2020 г.</w:t>
      </w:r>
      <w:r w:rsidRPr="007735E0">
        <w:rPr>
          <w:rFonts w:ascii="Times New Roman" w:hAnsi="Times New Roman" w:cs="Times New Roman"/>
          <w:iCs/>
        </w:rPr>
        <w:t xml:space="preserve"> Международным </w:t>
      </w:r>
      <w:r w:rsidRPr="007735E0">
        <w:rPr>
          <w:rFonts w:ascii="Times New Roman" w:hAnsi="Times New Roman" w:cs="Times New Roman"/>
          <w:shd w:val="clear" w:color="auto" w:fill="FFFFFF"/>
        </w:rPr>
        <w:t>арбитражем по Западно-Казахстанской области было правильно отказано в возобновлении арбитражного разбирательства.</w:t>
      </w:r>
    </w:p>
    <w:p w14:paraId="36FF18D6" w14:textId="77777777" w:rsidR="007735E0" w:rsidRPr="007735E0" w:rsidRDefault="007735E0" w:rsidP="007735E0">
      <w:pPr>
        <w:ind w:firstLine="709"/>
        <w:jc w:val="both"/>
        <w:rPr>
          <w:rFonts w:ascii="Times New Roman" w:hAnsi="Times New Roman" w:cs="Times New Roman"/>
          <w:color w:val="212529"/>
          <w:shd w:val="clear" w:color="auto" w:fill="FFFFFF"/>
        </w:rPr>
      </w:pPr>
    </w:p>
    <w:p w14:paraId="73689604" w14:textId="77777777" w:rsidR="007735E0" w:rsidRPr="007735E0" w:rsidRDefault="007735E0" w:rsidP="007735E0">
      <w:pPr>
        <w:ind w:firstLine="709"/>
        <w:jc w:val="both"/>
        <w:rPr>
          <w:rFonts w:ascii="Times New Roman" w:hAnsi="Times New Roman" w:cs="Times New Roman"/>
          <w:color w:val="212529"/>
          <w:shd w:val="clear" w:color="auto" w:fill="FFFFFF"/>
        </w:rPr>
      </w:pPr>
      <w:r w:rsidRPr="007735E0">
        <w:rPr>
          <w:rFonts w:ascii="Times New Roman" w:hAnsi="Times New Roman" w:cs="Times New Roman"/>
          <w:color w:val="212529"/>
          <w:shd w:val="clear" w:color="auto" w:fill="FFFFFF"/>
        </w:rPr>
        <w:t xml:space="preserve">2. Закон об арбитраже, в отличие от </w:t>
      </w:r>
      <w:r w:rsidRPr="007735E0">
        <w:rPr>
          <w:rStyle w:val="s1"/>
          <w:shd w:val="clear" w:color="auto" w:fill="FFFFFF"/>
        </w:rPr>
        <w:t>утратившего силу Закона РК от 28 декабря 2004 года «О третейских судах»</w:t>
      </w:r>
      <w:r w:rsidRPr="007735E0">
        <w:rPr>
          <w:rFonts w:ascii="Times New Roman" w:hAnsi="Times New Roman" w:cs="Times New Roman"/>
          <w:color w:val="212529"/>
          <w:shd w:val="clear" w:color="auto" w:fill="FFFFFF"/>
        </w:rPr>
        <w:t xml:space="preserve">, не содержит норм о возможности повторного обращения в арбитраж в случае отмены арбитражного решения судом. </w:t>
      </w:r>
    </w:p>
    <w:p w14:paraId="0E501436" w14:textId="77777777" w:rsidR="007735E0" w:rsidRPr="007735E0" w:rsidRDefault="007735E0" w:rsidP="007735E0">
      <w:pPr>
        <w:ind w:firstLine="709"/>
        <w:jc w:val="both"/>
        <w:rPr>
          <w:rFonts w:ascii="Times New Roman" w:hAnsi="Times New Roman" w:cs="Times New Roman"/>
        </w:rPr>
      </w:pPr>
      <w:r w:rsidRPr="007735E0">
        <w:rPr>
          <w:rFonts w:ascii="Times New Roman" w:hAnsi="Times New Roman" w:cs="Times New Roman"/>
          <w:color w:val="212529"/>
          <w:shd w:val="clear" w:color="auto" w:fill="FFFFFF"/>
        </w:rPr>
        <w:t xml:space="preserve">Однако, это не означает, что стороны лишены такой возможности. </w:t>
      </w:r>
      <w:r w:rsidRPr="007735E0">
        <w:rPr>
          <w:rFonts w:ascii="Times New Roman" w:hAnsi="Times New Roman" w:cs="Times New Roman"/>
        </w:rPr>
        <w:t>Если арбитражное решение действительно, исполнимо и не утратило силу, спор охватывается арбитражным соглашением, стороны являются дееспособными, спор может быть предметом арбитражного разбирательства, то стороны вправе повторно обратиться в арбитраж.</w:t>
      </w:r>
    </w:p>
    <w:p w14:paraId="31241FBA" w14:textId="77777777" w:rsidR="007735E0" w:rsidRPr="007735E0" w:rsidRDefault="007735E0" w:rsidP="007735E0">
      <w:pPr>
        <w:ind w:firstLine="709"/>
        <w:jc w:val="both"/>
        <w:rPr>
          <w:rFonts w:ascii="Times New Roman" w:hAnsi="Times New Roman" w:cs="Times New Roman"/>
        </w:rPr>
      </w:pPr>
      <w:r w:rsidRPr="007735E0">
        <w:rPr>
          <w:rFonts w:ascii="Times New Roman" w:hAnsi="Times New Roman" w:cs="Times New Roman"/>
        </w:rPr>
        <w:t>Согласно п. 15 Рекомендаций Верховного Суда Республики Казахстан:</w:t>
      </w:r>
    </w:p>
    <w:p w14:paraId="51E200AE" w14:textId="77777777" w:rsidR="007735E0" w:rsidRPr="007735E0" w:rsidRDefault="007735E0" w:rsidP="007735E0">
      <w:pPr>
        <w:ind w:firstLine="709"/>
        <w:jc w:val="both"/>
        <w:rPr>
          <w:rFonts w:ascii="Times New Roman" w:hAnsi="Times New Roman" w:cs="Times New Roman"/>
        </w:rPr>
      </w:pPr>
      <w:r w:rsidRPr="007735E0">
        <w:rPr>
          <w:rFonts w:ascii="Times New Roman" w:hAnsi="Times New Roman" w:cs="Times New Roman"/>
        </w:rPr>
        <w:lastRenderedPageBreak/>
        <w:t xml:space="preserve">«15. Если арбитражное решение отменено по основаниям, предусмотренным пунктом 2 статьи 52 Закона, а также в случаях, если: арбитражное решение содержит решение по вопросу, не предусмотренному арбитражным соглашением; арбитражное решение содержит решение по вопросу, не подпадающие под условия арбитражного соглашения; арбитражное решение содержит постановления по вопросам, выходящим за пределы арбитражного соглашения; </w:t>
      </w:r>
      <w:proofErr w:type="spellStart"/>
      <w:r w:rsidRPr="007735E0">
        <w:rPr>
          <w:rFonts w:ascii="Times New Roman" w:hAnsi="Times New Roman" w:cs="Times New Roman"/>
        </w:rPr>
        <w:t>неподведомственности</w:t>
      </w:r>
      <w:proofErr w:type="spellEnd"/>
      <w:r w:rsidRPr="007735E0">
        <w:rPr>
          <w:rFonts w:ascii="Times New Roman" w:hAnsi="Times New Roman" w:cs="Times New Roman"/>
        </w:rPr>
        <w:t xml:space="preserve"> спора арбитражу; арбитражное соглашение недействительно по закону, которому стороны его подчинили, а при отсутствии такого указания – по законодательству Республики Казахстан, то сторона вправе обратиться в компетентный суд для разрешения спора.</w:t>
      </w:r>
    </w:p>
    <w:p w14:paraId="6640F271" w14:textId="77777777" w:rsidR="007735E0" w:rsidRPr="007735E0" w:rsidRDefault="007735E0" w:rsidP="007735E0">
      <w:pPr>
        <w:pStyle w:val="ad"/>
        <w:spacing w:before="0" w:beforeAutospacing="0" w:after="0" w:afterAutospacing="0"/>
        <w:ind w:firstLine="709"/>
        <w:jc w:val="both"/>
      </w:pPr>
      <w:r w:rsidRPr="007735E0">
        <w:t>В остальных случаях не утрачивается право на обращение в арбитраж, согласно, заключенному между сторонами арбитражному соглашению.</w:t>
      </w:r>
    </w:p>
    <w:p w14:paraId="64A1D415" w14:textId="77777777" w:rsidR="007735E0" w:rsidRPr="007735E0" w:rsidRDefault="007735E0" w:rsidP="007735E0">
      <w:pPr>
        <w:ind w:firstLine="709"/>
        <w:jc w:val="both"/>
        <w:rPr>
          <w:rFonts w:ascii="Times New Roman" w:hAnsi="Times New Roman" w:cs="Times New Roman"/>
          <w:iCs/>
        </w:rPr>
      </w:pPr>
      <w:r w:rsidRPr="007735E0">
        <w:rPr>
          <w:rFonts w:ascii="Times New Roman" w:hAnsi="Times New Roman" w:cs="Times New Roman"/>
        </w:rPr>
        <w:t>При этом необходимо учитывать, что если арбитражные решения по вопросам, которые охватываются арбитражным соглашением, могут быть отделены от решений по вопросам, которые не охватываются таким соглашением, то может быть отменена только та часть арбитражного решения, которая содержит решения по вопросам, не охватываемым арбитражным соглашением»</w:t>
      </w:r>
      <w:r w:rsidRPr="007735E0">
        <w:rPr>
          <w:rStyle w:val="ac"/>
          <w:rFonts w:ascii="Times New Roman" w:hAnsi="Times New Roman" w:cs="Times New Roman"/>
        </w:rPr>
        <w:footnoteReference w:id="1"/>
      </w:r>
      <w:r w:rsidRPr="007735E0">
        <w:rPr>
          <w:rFonts w:ascii="Times New Roman" w:hAnsi="Times New Roman" w:cs="Times New Roman"/>
          <w:iCs/>
        </w:rPr>
        <w:t>.</w:t>
      </w:r>
    </w:p>
    <w:p w14:paraId="2F520D36" w14:textId="77777777" w:rsidR="007735E0" w:rsidRPr="007735E0" w:rsidRDefault="007735E0" w:rsidP="007735E0">
      <w:pPr>
        <w:ind w:firstLine="709"/>
        <w:jc w:val="both"/>
        <w:rPr>
          <w:rFonts w:ascii="Times New Roman" w:hAnsi="Times New Roman" w:cs="Times New Roman"/>
          <w:shd w:val="clear" w:color="auto" w:fill="FFFFFF"/>
        </w:rPr>
      </w:pPr>
      <w:r w:rsidRPr="007735E0">
        <w:rPr>
          <w:rFonts w:ascii="Times New Roman" w:hAnsi="Times New Roman" w:cs="Times New Roman"/>
          <w:iCs/>
        </w:rPr>
        <w:t>Таким образом, Вы вправе обратиться в Международный</w:t>
      </w:r>
      <w:r w:rsidRPr="007735E0">
        <w:rPr>
          <w:rFonts w:ascii="Times New Roman" w:hAnsi="Times New Roman" w:cs="Times New Roman"/>
          <w:shd w:val="clear" w:color="auto" w:fill="FFFFFF"/>
        </w:rPr>
        <w:t xml:space="preserve"> арбитраж по Западно-Казахстанской области не с ходатайством о возобновлении арбитражного разбирательства, а с новым исковым заявлением по иску </w:t>
      </w:r>
      <w:proofErr w:type="spellStart"/>
      <w:r w:rsidRPr="007735E0">
        <w:rPr>
          <w:rFonts w:ascii="Times New Roman" w:hAnsi="Times New Roman" w:cs="Times New Roman"/>
          <w:shd w:val="clear" w:color="auto" w:fill="FFFFFF"/>
        </w:rPr>
        <w:t>Утегеновой</w:t>
      </w:r>
      <w:proofErr w:type="spellEnd"/>
      <w:r w:rsidRPr="007735E0">
        <w:rPr>
          <w:rFonts w:ascii="Times New Roman" w:hAnsi="Times New Roman" w:cs="Times New Roman"/>
          <w:shd w:val="clear" w:color="auto" w:fill="FFFFFF"/>
        </w:rPr>
        <w:t xml:space="preserve"> </w:t>
      </w:r>
      <w:proofErr w:type="spellStart"/>
      <w:r w:rsidRPr="007735E0">
        <w:rPr>
          <w:rFonts w:ascii="Times New Roman" w:hAnsi="Times New Roman" w:cs="Times New Roman"/>
          <w:shd w:val="clear" w:color="auto" w:fill="FFFFFF"/>
        </w:rPr>
        <w:t>Шынар</w:t>
      </w:r>
      <w:proofErr w:type="spellEnd"/>
      <w:r w:rsidRPr="007735E0">
        <w:rPr>
          <w:rFonts w:ascii="Times New Roman" w:hAnsi="Times New Roman" w:cs="Times New Roman"/>
          <w:shd w:val="clear" w:color="auto" w:fill="FFFFFF"/>
        </w:rPr>
        <w:t xml:space="preserve"> </w:t>
      </w:r>
      <w:proofErr w:type="spellStart"/>
      <w:r w:rsidRPr="007735E0">
        <w:rPr>
          <w:rFonts w:ascii="Times New Roman" w:hAnsi="Times New Roman" w:cs="Times New Roman"/>
          <w:shd w:val="clear" w:color="auto" w:fill="FFFFFF"/>
        </w:rPr>
        <w:t>Абилкасымовны</w:t>
      </w:r>
      <w:proofErr w:type="spellEnd"/>
      <w:r w:rsidRPr="007735E0">
        <w:rPr>
          <w:rFonts w:ascii="Times New Roman" w:hAnsi="Times New Roman" w:cs="Times New Roman"/>
          <w:shd w:val="clear" w:color="auto" w:fill="FFFFFF"/>
        </w:rPr>
        <w:t xml:space="preserve"> к ответчику ТОО «Деньги населению».</w:t>
      </w:r>
    </w:p>
    <w:p w14:paraId="79D19373" w14:textId="1F83AC30" w:rsidR="007735E0" w:rsidRDefault="007735E0" w:rsidP="007735E0">
      <w:pPr>
        <w:ind w:firstLine="709"/>
        <w:jc w:val="both"/>
        <w:rPr>
          <w:rFonts w:ascii="Times New Roman" w:hAnsi="Times New Roman" w:cs="Times New Roman"/>
          <w:shd w:val="clear" w:color="auto" w:fill="FFFFFF"/>
        </w:rPr>
      </w:pPr>
    </w:p>
    <w:p w14:paraId="1971778B" w14:textId="3103DBA0" w:rsidR="007735E0" w:rsidRDefault="007735E0" w:rsidP="007735E0">
      <w:pPr>
        <w:ind w:firstLine="709"/>
        <w:jc w:val="both"/>
        <w:rPr>
          <w:rFonts w:ascii="Times New Roman" w:hAnsi="Times New Roman" w:cs="Times New Roman"/>
          <w:shd w:val="clear" w:color="auto" w:fill="FFFFFF"/>
        </w:rPr>
      </w:pPr>
    </w:p>
    <w:p w14:paraId="7C0D5194" w14:textId="77777777" w:rsidR="007735E0" w:rsidRPr="007735E0" w:rsidRDefault="007735E0" w:rsidP="007735E0">
      <w:pPr>
        <w:ind w:firstLine="709"/>
        <w:jc w:val="both"/>
        <w:rPr>
          <w:rFonts w:ascii="Times New Roman" w:hAnsi="Times New Roman" w:cs="Times New Roman"/>
          <w:shd w:val="clear" w:color="auto" w:fill="FFFFFF"/>
        </w:rPr>
      </w:pPr>
    </w:p>
    <w:p w14:paraId="7812A3E0" w14:textId="77777777" w:rsidR="007735E0" w:rsidRPr="007735E0" w:rsidRDefault="007735E0" w:rsidP="007735E0">
      <w:pPr>
        <w:ind w:firstLine="709"/>
        <w:jc w:val="both"/>
        <w:rPr>
          <w:rFonts w:ascii="Times New Roman" w:hAnsi="Times New Roman" w:cs="Times New Roman"/>
          <w:shd w:val="clear" w:color="auto" w:fill="FFFFFF"/>
        </w:rPr>
      </w:pPr>
    </w:p>
    <w:p w14:paraId="7E25C760" w14:textId="77777777" w:rsidR="007735E0" w:rsidRPr="007735E0" w:rsidRDefault="007735E0" w:rsidP="007735E0">
      <w:pPr>
        <w:ind w:firstLine="709"/>
        <w:jc w:val="both"/>
        <w:rPr>
          <w:rFonts w:ascii="Times New Roman" w:hAnsi="Times New Roman" w:cs="Times New Roman"/>
          <w:b/>
          <w:shd w:val="clear" w:color="auto" w:fill="FFFFFF"/>
        </w:rPr>
      </w:pPr>
      <w:r w:rsidRPr="007735E0">
        <w:rPr>
          <w:rFonts w:ascii="Times New Roman" w:hAnsi="Times New Roman" w:cs="Times New Roman"/>
          <w:b/>
          <w:shd w:val="clear" w:color="auto" w:fill="FFFFFF"/>
        </w:rPr>
        <w:t xml:space="preserve">Председатель </w:t>
      </w:r>
    </w:p>
    <w:p w14:paraId="0A5EA996" w14:textId="77777777" w:rsidR="007735E0" w:rsidRPr="007735E0" w:rsidRDefault="007735E0" w:rsidP="007735E0">
      <w:pPr>
        <w:ind w:firstLine="709"/>
        <w:jc w:val="both"/>
        <w:rPr>
          <w:rFonts w:ascii="Times New Roman" w:hAnsi="Times New Roman" w:cs="Times New Roman"/>
          <w:b/>
          <w:iCs/>
        </w:rPr>
      </w:pPr>
      <w:r w:rsidRPr="007735E0">
        <w:rPr>
          <w:rFonts w:ascii="Times New Roman" w:hAnsi="Times New Roman" w:cs="Times New Roman"/>
          <w:b/>
          <w:shd w:val="clear" w:color="auto" w:fill="FFFFFF"/>
        </w:rPr>
        <w:t xml:space="preserve">Правления Арбитражной Палаты Казахстана </w:t>
      </w:r>
      <w:r w:rsidRPr="007735E0">
        <w:rPr>
          <w:rFonts w:ascii="Times New Roman" w:hAnsi="Times New Roman" w:cs="Times New Roman"/>
          <w:b/>
          <w:iCs/>
        </w:rPr>
        <w:t xml:space="preserve">  </w:t>
      </w:r>
      <w:r w:rsidRPr="007735E0">
        <w:rPr>
          <w:rFonts w:ascii="Times New Roman" w:hAnsi="Times New Roman" w:cs="Times New Roman"/>
          <w:b/>
          <w:bCs/>
          <w:iCs/>
        </w:rPr>
        <w:t xml:space="preserve">                        Сулейменов М.К.</w:t>
      </w:r>
    </w:p>
    <w:p w14:paraId="0E60778D" w14:textId="6C9C8EC5" w:rsidR="008B228B" w:rsidRPr="007735E0" w:rsidRDefault="008B228B" w:rsidP="007735E0">
      <w:pPr>
        <w:rPr>
          <w:rFonts w:ascii="Times New Roman" w:eastAsia="Times New Roman" w:hAnsi="Times New Roman" w:cs="Times New Roman"/>
          <w:color w:val="000000"/>
          <w:lang w:eastAsia="ru-RU"/>
        </w:rPr>
      </w:pPr>
    </w:p>
    <w:sectPr w:rsidR="008B228B" w:rsidRPr="007735E0" w:rsidSect="00017310">
      <w:footerReference w:type="default" r:id="rId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8C193" w14:textId="77777777" w:rsidR="00503DAA" w:rsidRDefault="00503DAA" w:rsidP="007E76B5">
      <w:r>
        <w:separator/>
      </w:r>
    </w:p>
  </w:endnote>
  <w:endnote w:type="continuationSeparator" w:id="0">
    <w:p w14:paraId="74021DE9" w14:textId="77777777" w:rsidR="00503DAA" w:rsidRDefault="00503DAA" w:rsidP="007E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5454006"/>
      <w:docPartObj>
        <w:docPartGallery w:val="Page Numbers (Bottom of Page)"/>
        <w:docPartUnique/>
      </w:docPartObj>
    </w:sdtPr>
    <w:sdtEndPr/>
    <w:sdtContent>
      <w:p w14:paraId="1D1668DF" w14:textId="77777777" w:rsidR="007E76B5" w:rsidRDefault="007E76B5">
        <w:pPr>
          <w:pStyle w:val="a6"/>
          <w:jc w:val="right"/>
        </w:pPr>
        <w:r>
          <w:fldChar w:fldCharType="begin"/>
        </w:r>
        <w:r>
          <w:instrText>PAGE   \* MERGEFORMAT</w:instrText>
        </w:r>
        <w:r>
          <w:fldChar w:fldCharType="separate"/>
        </w:r>
        <w:r w:rsidR="00760FF0" w:rsidRPr="00760FF0">
          <w:rPr>
            <w:noProof/>
            <w:lang w:val="ru-RU"/>
          </w:rPr>
          <w:t>4</w:t>
        </w:r>
        <w:r>
          <w:fldChar w:fldCharType="end"/>
        </w:r>
      </w:p>
    </w:sdtContent>
  </w:sdt>
  <w:p w14:paraId="7FC1F4F2" w14:textId="77777777" w:rsidR="007E76B5" w:rsidRDefault="007E76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188D8" w14:textId="77777777" w:rsidR="00503DAA" w:rsidRDefault="00503DAA" w:rsidP="007E76B5">
      <w:r>
        <w:separator/>
      </w:r>
    </w:p>
  </w:footnote>
  <w:footnote w:type="continuationSeparator" w:id="0">
    <w:p w14:paraId="7436C997" w14:textId="77777777" w:rsidR="00503DAA" w:rsidRDefault="00503DAA" w:rsidP="007E76B5">
      <w:r>
        <w:continuationSeparator/>
      </w:r>
    </w:p>
  </w:footnote>
  <w:footnote w:id="1">
    <w:p w14:paraId="4D1E0D02" w14:textId="77777777" w:rsidR="007735E0" w:rsidRPr="007735E0" w:rsidRDefault="007735E0" w:rsidP="007735E0">
      <w:pPr>
        <w:jc w:val="both"/>
        <w:rPr>
          <w:rFonts w:ascii="Times New Roman" w:hAnsi="Times New Roman" w:cs="Times New Roman"/>
          <w:sz w:val="20"/>
          <w:szCs w:val="20"/>
          <w:lang w:val="kk-KZ"/>
        </w:rPr>
      </w:pPr>
      <w:r w:rsidRPr="007735E0">
        <w:rPr>
          <w:rStyle w:val="ac"/>
          <w:rFonts w:ascii="Times New Roman" w:hAnsi="Times New Roman" w:cs="Times New Roman"/>
          <w:sz w:val="20"/>
          <w:szCs w:val="20"/>
        </w:rPr>
        <w:footnoteRef/>
      </w:r>
      <w:r w:rsidRPr="007735E0">
        <w:rPr>
          <w:rFonts w:ascii="Times New Roman" w:hAnsi="Times New Roman" w:cs="Times New Roman"/>
          <w:sz w:val="20"/>
          <w:szCs w:val="20"/>
          <w:vertAlign w:val="superscript"/>
        </w:rPr>
        <w:t xml:space="preserve"> </w:t>
      </w:r>
      <w:r w:rsidRPr="007735E0">
        <w:rPr>
          <w:rFonts w:ascii="Times New Roman" w:hAnsi="Times New Roman" w:cs="Times New Roman"/>
          <w:sz w:val="20"/>
          <w:szCs w:val="20"/>
        </w:rPr>
        <w:t xml:space="preserve">Рекомендации Круглого стола «Некоторые вопросы применения Закона Республики Казахстан «Об арбитраже» (г. Астана, </w:t>
      </w:r>
      <w:r w:rsidRPr="007735E0">
        <w:rPr>
          <w:rFonts w:ascii="Times New Roman" w:hAnsi="Times New Roman" w:cs="Times New Roman"/>
          <w:sz w:val="20"/>
          <w:szCs w:val="20"/>
          <w:lang w:val="kk-KZ"/>
        </w:rPr>
        <w:t xml:space="preserve">30 июня 2017 г.) // Опубликованы на сайте Верховного Суда РК </w:t>
      </w:r>
      <w:hyperlink r:id="rId1" w:history="1">
        <w:r w:rsidRPr="007735E0">
          <w:rPr>
            <w:rStyle w:val="a9"/>
            <w:rFonts w:ascii="Times New Roman" w:hAnsi="Times New Roman" w:cs="Times New Roman"/>
            <w:sz w:val="20"/>
            <w:szCs w:val="20"/>
            <w:shd w:val="clear" w:color="auto" w:fill="FFFFFF"/>
            <w:lang w:val="kk-KZ"/>
          </w:rPr>
          <w:br/>
          <w:t>http://sud.gov.kz/rus/content/rekomendacii-kruglogo-stola-nekotorye-voprosy-primeneniya-zakona-respubliki-kazahstan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84976"/>
    <w:multiLevelType w:val="multilevel"/>
    <w:tmpl w:val="D2D83FDA"/>
    <w:lvl w:ilvl="0">
      <w:numFmt w:val="decimalZero"/>
      <w:lvlText w:val="%1."/>
      <w:lvlJc w:val="left"/>
      <w:pPr>
        <w:ind w:left="900" w:hanging="900"/>
      </w:pPr>
      <w:rPr>
        <w:rFonts w:hint="default"/>
      </w:rPr>
    </w:lvl>
    <w:lvl w:ilvl="1">
      <w:numFmt w:val="decimalZero"/>
      <w:lvlText w:val="%1.%2.0."/>
      <w:lvlJc w:val="left"/>
      <w:pPr>
        <w:ind w:left="1800" w:hanging="900"/>
      </w:pPr>
      <w:rPr>
        <w:rFonts w:hint="default"/>
      </w:rPr>
    </w:lvl>
    <w:lvl w:ilvl="2">
      <w:start w:val="1"/>
      <w:numFmt w:val="decimalZero"/>
      <w:lvlText w:val="%1.%2.%3."/>
      <w:lvlJc w:val="left"/>
      <w:pPr>
        <w:ind w:left="2700" w:hanging="900"/>
      </w:pPr>
      <w:rPr>
        <w:rFonts w:hint="default"/>
      </w:rPr>
    </w:lvl>
    <w:lvl w:ilvl="3">
      <w:start w:val="1"/>
      <w:numFmt w:val="decimal"/>
      <w:lvlText w:val="%1.%2.%3.%4."/>
      <w:lvlJc w:val="left"/>
      <w:pPr>
        <w:ind w:left="3600" w:hanging="90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 w15:restartNumberingAfterBreak="0">
    <w:nsid w:val="5BA62B0D"/>
    <w:multiLevelType w:val="multilevel"/>
    <w:tmpl w:val="AA8EAFAA"/>
    <w:lvl w:ilvl="0">
      <w:numFmt w:val="decimalZero"/>
      <w:lvlText w:val="%1."/>
      <w:lvlJc w:val="left"/>
      <w:pPr>
        <w:ind w:left="960" w:hanging="960"/>
      </w:pPr>
      <w:rPr>
        <w:rFonts w:hint="default"/>
      </w:rPr>
    </w:lvl>
    <w:lvl w:ilvl="1">
      <w:numFmt w:val="decimalZero"/>
      <w:lvlText w:val="%1.%2.0."/>
      <w:lvlJc w:val="left"/>
      <w:pPr>
        <w:ind w:left="1526" w:hanging="960"/>
      </w:pPr>
      <w:rPr>
        <w:rFonts w:hint="default"/>
      </w:rPr>
    </w:lvl>
    <w:lvl w:ilvl="2">
      <w:start w:val="1"/>
      <w:numFmt w:val="decimalZero"/>
      <w:lvlText w:val="%1.%2.%3."/>
      <w:lvlJc w:val="left"/>
      <w:pPr>
        <w:ind w:left="2092" w:hanging="960"/>
      </w:pPr>
      <w:rPr>
        <w:rFonts w:hint="default"/>
      </w:rPr>
    </w:lvl>
    <w:lvl w:ilvl="3">
      <w:start w:val="1"/>
      <w:numFmt w:val="decimal"/>
      <w:lvlText w:val="%1.%2.%3.%4."/>
      <w:lvlJc w:val="left"/>
      <w:pPr>
        <w:ind w:left="2658" w:hanging="96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 w15:restartNumberingAfterBreak="0">
    <w:nsid w:val="644446B5"/>
    <w:multiLevelType w:val="multilevel"/>
    <w:tmpl w:val="883E193A"/>
    <w:lvl w:ilvl="0">
      <w:numFmt w:val="decimalZero"/>
      <w:lvlText w:val="%1."/>
      <w:lvlJc w:val="left"/>
      <w:pPr>
        <w:ind w:left="900" w:hanging="900"/>
      </w:pPr>
      <w:rPr>
        <w:rFonts w:hint="default"/>
      </w:rPr>
    </w:lvl>
    <w:lvl w:ilvl="1">
      <w:numFmt w:val="decimalZero"/>
      <w:lvlText w:val="%1.%2.0."/>
      <w:lvlJc w:val="left"/>
      <w:pPr>
        <w:ind w:left="900" w:hanging="900"/>
      </w:pPr>
      <w:rPr>
        <w:rFonts w:hint="default"/>
      </w:rPr>
    </w:lvl>
    <w:lvl w:ilvl="2">
      <w:start w:val="1"/>
      <w:numFmt w:val="decimalZero"/>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38E"/>
    <w:rsid w:val="00017310"/>
    <w:rsid w:val="000553BA"/>
    <w:rsid w:val="00082607"/>
    <w:rsid w:val="00183298"/>
    <w:rsid w:val="0037638E"/>
    <w:rsid w:val="00503DAA"/>
    <w:rsid w:val="0056425D"/>
    <w:rsid w:val="005A380C"/>
    <w:rsid w:val="00760FF0"/>
    <w:rsid w:val="007735E0"/>
    <w:rsid w:val="007E333A"/>
    <w:rsid w:val="007E76B5"/>
    <w:rsid w:val="008B228B"/>
    <w:rsid w:val="008F2A41"/>
    <w:rsid w:val="009D1A32"/>
    <w:rsid w:val="00A9444B"/>
    <w:rsid w:val="00B869BE"/>
    <w:rsid w:val="00CD3D9D"/>
    <w:rsid w:val="00DA5C42"/>
    <w:rsid w:val="00E3607C"/>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68DDB"/>
  <w15:chartTrackingRefBased/>
  <w15:docId w15:val="{4762D374-16A2-FD40-99A0-3D105992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A32"/>
    <w:pPr>
      <w:ind w:left="720"/>
      <w:contextualSpacing/>
    </w:pPr>
  </w:style>
  <w:style w:type="paragraph" w:styleId="a4">
    <w:name w:val="header"/>
    <w:basedOn w:val="a"/>
    <w:link w:val="a5"/>
    <w:uiPriority w:val="99"/>
    <w:unhideWhenUsed/>
    <w:rsid w:val="007E76B5"/>
    <w:pPr>
      <w:tabs>
        <w:tab w:val="center" w:pos="4677"/>
        <w:tab w:val="right" w:pos="9355"/>
      </w:tabs>
    </w:pPr>
  </w:style>
  <w:style w:type="character" w:customStyle="1" w:styleId="a5">
    <w:name w:val="Верхний колонтитул Знак"/>
    <w:basedOn w:val="a0"/>
    <w:link w:val="a4"/>
    <w:uiPriority w:val="99"/>
    <w:rsid w:val="007E76B5"/>
  </w:style>
  <w:style w:type="paragraph" w:styleId="a6">
    <w:name w:val="footer"/>
    <w:basedOn w:val="a"/>
    <w:link w:val="a7"/>
    <w:uiPriority w:val="99"/>
    <w:unhideWhenUsed/>
    <w:rsid w:val="007E76B5"/>
    <w:pPr>
      <w:tabs>
        <w:tab w:val="center" w:pos="4677"/>
        <w:tab w:val="right" w:pos="9355"/>
      </w:tabs>
    </w:pPr>
  </w:style>
  <w:style w:type="character" w:customStyle="1" w:styleId="a7">
    <w:name w:val="Нижний колонтитул Знак"/>
    <w:basedOn w:val="a0"/>
    <w:link w:val="a6"/>
    <w:uiPriority w:val="99"/>
    <w:rsid w:val="007E76B5"/>
  </w:style>
  <w:style w:type="character" w:customStyle="1" w:styleId="a8">
    <w:name w:val="a"/>
    <w:rsid w:val="007E76B5"/>
    <w:rPr>
      <w:color w:val="333399"/>
      <w:u w:val="single"/>
    </w:rPr>
  </w:style>
  <w:style w:type="character" w:styleId="a9">
    <w:name w:val="Hyperlink"/>
    <w:basedOn w:val="a0"/>
    <w:uiPriority w:val="99"/>
    <w:semiHidden/>
    <w:unhideWhenUsed/>
    <w:rsid w:val="00DA5C42"/>
    <w:rPr>
      <w:color w:val="0000FF"/>
      <w:u w:val="single"/>
    </w:rPr>
  </w:style>
  <w:style w:type="paragraph" w:styleId="aa">
    <w:name w:val="footnote text"/>
    <w:basedOn w:val="a"/>
    <w:link w:val="ab"/>
    <w:uiPriority w:val="99"/>
    <w:semiHidden/>
    <w:unhideWhenUsed/>
    <w:rsid w:val="00DA5C42"/>
    <w:rPr>
      <w:sz w:val="20"/>
      <w:szCs w:val="20"/>
    </w:rPr>
  </w:style>
  <w:style w:type="character" w:customStyle="1" w:styleId="ab">
    <w:name w:val="Текст сноски Знак"/>
    <w:basedOn w:val="a0"/>
    <w:link w:val="aa"/>
    <w:uiPriority w:val="99"/>
    <w:semiHidden/>
    <w:rsid w:val="00DA5C42"/>
    <w:rPr>
      <w:sz w:val="20"/>
      <w:szCs w:val="20"/>
    </w:rPr>
  </w:style>
  <w:style w:type="character" w:styleId="ac">
    <w:name w:val="footnote reference"/>
    <w:aliases w:val="сноска4,RSC_WP (footnote reference),Знак сноски 1,Знак сноски-FN,fr,Used by Word for Help footnote symbols,Ciae niinee-FN,Referencia nota al pie,Мой Текст сноски,текст сноски,ftref,Footnote Reference Number,JFR-Fußnotenzeichen,Ciae niinee 1"/>
    <w:basedOn w:val="a0"/>
    <w:unhideWhenUsed/>
    <w:qFormat/>
    <w:rsid w:val="00DA5C42"/>
    <w:rPr>
      <w:vertAlign w:val="superscript"/>
    </w:rPr>
  </w:style>
  <w:style w:type="character" w:customStyle="1" w:styleId="s0">
    <w:name w:val="s0"/>
    <w:rsid w:val="00B869BE"/>
    <w:rPr>
      <w:rFonts w:ascii="Times New Roman" w:hAnsi="Times New Roman" w:cs="Times New Roman" w:hint="default"/>
      <w:b w:val="0"/>
      <w:bCs w:val="0"/>
      <w:i w:val="0"/>
      <w:iCs w:val="0"/>
      <w:color w:val="000000"/>
    </w:rPr>
  </w:style>
  <w:style w:type="paragraph" w:customStyle="1" w:styleId="j14">
    <w:name w:val="j14"/>
    <w:basedOn w:val="a"/>
    <w:rsid w:val="00B869BE"/>
    <w:pPr>
      <w:spacing w:before="100" w:beforeAutospacing="1" w:after="100" w:afterAutospacing="1"/>
    </w:pPr>
    <w:rPr>
      <w:rFonts w:ascii="Times New Roman" w:eastAsia="Times New Roman" w:hAnsi="Times New Roman" w:cs="Times New Roman"/>
      <w:lang w:val="ru-RU" w:eastAsia="ru-RU"/>
    </w:rPr>
  </w:style>
  <w:style w:type="paragraph" w:customStyle="1" w:styleId="j16">
    <w:name w:val="j16"/>
    <w:basedOn w:val="a"/>
    <w:rsid w:val="00B869BE"/>
    <w:pPr>
      <w:spacing w:before="100" w:beforeAutospacing="1" w:after="100" w:afterAutospacing="1"/>
    </w:pPr>
    <w:rPr>
      <w:rFonts w:ascii="Times New Roman" w:eastAsia="Times New Roman" w:hAnsi="Times New Roman" w:cs="Times New Roman"/>
      <w:lang w:val="ru-RU" w:eastAsia="ru-RU"/>
    </w:rPr>
  </w:style>
  <w:style w:type="character" w:customStyle="1" w:styleId="s1">
    <w:name w:val="s1"/>
    <w:rsid w:val="007735E0"/>
    <w:rPr>
      <w:rFonts w:ascii="Times New Roman" w:hAnsi="Times New Roman" w:cs="Times New Roman" w:hint="default"/>
      <w:b/>
      <w:bCs/>
      <w:color w:val="000000"/>
    </w:rPr>
  </w:style>
  <w:style w:type="paragraph" w:styleId="ad">
    <w:name w:val="Normal (Web)"/>
    <w:basedOn w:val="a"/>
    <w:uiPriority w:val="99"/>
    <w:rsid w:val="007735E0"/>
    <w:pPr>
      <w:spacing w:before="100" w:beforeAutospacing="1" w:after="100" w:afterAutospacing="1"/>
    </w:pPr>
    <w:rPr>
      <w:rFonts w:ascii="Times New Roman" w:eastAsia="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ud.gov.kz/rus/content/rekomendacii-kruglogo-stola-nekotorye-voprosy-primeneniya-zakona-respubliki-kazahst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97D1E-4D59-46B7-9611-74714DC77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3340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Хан</dc:creator>
  <cp:keywords/>
  <dc:description/>
  <cp:lastModifiedBy>Nikolay Khan</cp:lastModifiedBy>
  <cp:revision>2</cp:revision>
  <dcterms:created xsi:type="dcterms:W3CDTF">2020-06-01T05:14:00Z</dcterms:created>
  <dcterms:modified xsi:type="dcterms:W3CDTF">2020-06-01T05:14:00Z</dcterms:modified>
</cp:coreProperties>
</file>